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6C5CE0"/>
          <w:spacing w:val="40"/>
          <w:sz w:val="18"/>
          <w:szCs w:val="18"/>
        </w:rPr>
        <w:t xml:space="preserve">CURIOUS BRAND</w:t>
      </w:r>
    </w:p>
    <w:p>
      <w:pPr>
        <w:pStyle w:val="Heading1"/>
        <w:spacing w:after="100"/>
      </w:pPr>
      <w:r>
        <w:t xml:space="preserve">A brief worth writing</w:t>
      </w:r>
    </w:p>
    <w:p>
      <w:pPr>
        <w:spacing w:after="60"/>
      </w:pPr>
      <w:r>
        <w:rPr>
          <w:color w:val="6E665E"/>
          <w:sz w:val="22"/>
          <w:szCs w:val="22"/>
        </w:rPr>
        <w:t xml:space="preserve">This is the template behind The Brief Test. Six things every good brief gets right — the same six we score. Fill it in and the agency stops guessing, which is where most of your budget quietly goes.</w:t>
      </w:r>
    </w:p>
    <w:p>
      <w:pPr>
        <w:spacing w:after="40"/>
      </w:pPr>
      <w:r>
        <w:rPr>
          <w:color w:val="6E665E"/>
          <w:sz w:val="22"/>
          <w:szCs w:val="22"/>
        </w:rPr>
        <w:t xml:space="preserve">How to use it: answer for the next real brief you’re about to send. Write plainly. If a box makes you pause, that pause is the point — it’s where the work was going to go wrong.</w:t>
      </w:r>
    </w:p>
    <w:p>
      <w:pPr>
        <w:spacing w:after="40" w:before="340"/>
      </w:pPr>
      <w:r>
        <w:rPr>
          <w:b/>
          <w:bCs/>
          <w:color w:val="6C5CE0"/>
          <w:spacing w:val="30"/>
          <w:sz w:val="17"/>
          <w:szCs w:val="17"/>
        </w:rPr>
        <w:t xml:space="preserve">THE BASICS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tcMar>
              <w:top w:type="dxa" w:w="100"/>
              <w:left w:type="dxa" w:w="160"/>
              <w:bottom w:type="dxa" w:w="140"/>
              <w:right w:type="dxa" w:w="160"/>
            </w:tcMar>
          </w:tcPr>
          <w:p>
            <w:r>
              <w:rPr>
                <w:color w:val="6E665E"/>
                <w:spacing w:val="20"/>
                <w:sz w:val="15"/>
                <w:szCs w:val="15"/>
              </w:rPr>
              <w:t xml:space="preserve">PROJECT</w:t>
            </w:r>
          </w:p>
        </w:tc>
        <w:tc>
          <w:tcPr>
            <w:tcW w:type="dxa" w:w="468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tcMar>
              <w:top w:type="dxa" w:w="100"/>
              <w:left w:type="dxa" w:w="160"/>
              <w:bottom w:type="dxa" w:w="140"/>
              <w:right w:type="dxa" w:w="160"/>
            </w:tcMar>
          </w:tcPr>
          <w:p>
            <w:r>
              <w:rPr>
                <w:color w:val="6E665E"/>
                <w:spacing w:val="20"/>
                <w:sz w:val="15"/>
                <w:szCs w:val="15"/>
              </w:rPr>
              <w:t xml:space="preserve">DATE</w:t>
            </w:r>
          </w:p>
        </w:tc>
      </w:tr>
      <w:tr>
        <w:tc>
          <w:tcPr>
            <w:tcW w:type="dxa" w:w="468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tcMar>
              <w:top w:type="dxa" w:w="100"/>
              <w:left w:type="dxa" w:w="160"/>
              <w:bottom w:type="dxa" w:w="140"/>
              <w:right w:type="dxa" w:w="160"/>
            </w:tcMar>
          </w:tcPr>
          <w:p>
            <w:r>
              <w:rPr>
                <w:color w:val="6E665E"/>
                <w:spacing w:val="20"/>
                <w:sz w:val="15"/>
                <w:szCs w:val="15"/>
              </w:rPr>
              <w:t xml:space="preserve">BRIEFED BY (NAME / ROLE)</w:t>
            </w:r>
          </w:p>
        </w:tc>
        <w:tc>
          <w:tcPr>
            <w:tcW w:type="dxa" w:w="468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tcMar>
              <w:top w:type="dxa" w:w="100"/>
              <w:left w:type="dxa" w:w="160"/>
              <w:bottom w:type="dxa" w:w="140"/>
              <w:right w:type="dxa" w:w="160"/>
            </w:tcMar>
          </w:tcPr>
          <w:p>
            <w:r>
              <w:rPr>
                <w:color w:val="6E665E"/>
                <w:spacing w:val="20"/>
                <w:sz w:val="15"/>
                <w:szCs w:val="15"/>
              </w:rPr>
              <w:t xml:space="preserve">SIGNED OFF BY</w:t>
            </w:r>
          </w:p>
        </w:tc>
      </w:tr>
      <w:tr>
        <w:tc>
          <w:tcPr>
            <w:tcW w:type="dxa" w:w="468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tcMar>
              <w:top w:type="dxa" w:w="100"/>
              <w:left w:type="dxa" w:w="160"/>
              <w:bottom w:type="dxa" w:w="140"/>
              <w:right w:type="dxa" w:w="160"/>
            </w:tcMar>
          </w:tcPr>
          <w:p>
            <w:r>
              <w:rPr>
                <w:color w:val="6E665E"/>
                <w:spacing w:val="20"/>
                <w:sz w:val="15"/>
                <w:szCs w:val="15"/>
              </w:rPr>
              <w:t xml:space="preserve">AGENCY / FREELANCER</w:t>
            </w:r>
          </w:p>
        </w:tc>
        <w:tc>
          <w:tcPr>
            <w:tcW w:type="dxa" w:w="468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tcMar>
              <w:top w:type="dxa" w:w="100"/>
              <w:left w:type="dxa" w:w="160"/>
              <w:bottom w:type="dxa" w:w="140"/>
              <w:right w:type="dxa" w:w="160"/>
            </w:tcMar>
          </w:tcPr>
          <w:p>
            <w:r>
              <w:rPr>
                <w:color w:val="6E665E"/>
                <w:spacing w:val="20"/>
                <w:sz w:val="15"/>
                <w:szCs w:val="15"/>
              </w:rPr>
              <w:t xml:space="preserve">VERSION</w:t>
            </w:r>
          </w:p>
        </w:tc>
      </w:tr>
    </w:tbl>
    <w:p>
      <w:pPr>
        <w:spacing w:after="40" w:before="340"/>
      </w:pPr>
      <w:r>
        <w:rPr>
          <w:b/>
          <w:bCs/>
          <w:color w:val="6C5CE0"/>
          <w:spacing w:val="30"/>
          <w:sz w:val="17"/>
          <w:szCs w:val="17"/>
        </w:rPr>
        <w:t xml:space="preserve">DIMENSION 1</w:t>
      </w:r>
    </w:p>
    <w:p>
      <w:pPr>
        <w:pStyle w:val="Heading2"/>
        <w:spacing w:after="80" w:before="40"/>
      </w:pPr>
      <w:r>
        <w:t xml:space="preserve">The objective</w:t>
      </w:r>
    </w:p>
    <w:p>
      <w:pPr>
        <w:spacing w:after="120"/>
      </w:pPr>
      <w:r>
        <w:rPr>
          <w:color w:val="6E665E"/>
          <w:sz w:val="22"/>
          <w:szCs w:val="22"/>
        </w:rPr>
        <w:t xml:space="preserve">One outcome, one number, one deadline. Not “raise awareness” — what changes because you did the work, and how you’ll know.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shd w:fill="F3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20"/>
            </w:pPr>
            <w:r>
              <w:rPr>
                <w:i/>
                <w:iCs/>
                <w:color w:val="A9A2B8"/>
                <w:sz w:val="20"/>
                <w:szCs w:val="20"/>
              </w:rPr>
              <w:t xml:space="preserve">e.g. Grow free-trial signups from 400 to 700 a month by 31 March.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</w:tc>
      </w:tr>
    </w:tbl>
    <w:p>
      <w:pPr>
        <w:spacing w:after="40" w:before="120"/>
      </w:pPr>
      <w:r>
        <w:rPr>
          <w:b/>
          <w:bCs/>
          <w:color w:val="3D7A4E"/>
          <w:sz w:val="18"/>
          <w:szCs w:val="18"/>
        </w:rPr>
        <w:t xml:space="preserve">Strong  </w:t>
      </w:r>
      <w:r>
        <w:rPr>
          <w:color w:val="1B1917"/>
          <w:sz w:val="18"/>
          <w:szCs w:val="18"/>
        </w:rPr>
        <w:t xml:space="preserve">“Get 200 lapsed customers to reorder before the March price rise.”</w:t>
      </w:r>
    </w:p>
    <w:p>
      <w:pPr>
        <w:spacing w:after="40"/>
      </w:pPr>
      <w:r>
        <w:rPr>
          <w:b/>
          <w:bCs/>
          <w:color w:val="B23A18"/>
          <w:sz w:val="18"/>
          <w:szCs w:val="18"/>
        </w:rPr>
        <w:t xml:space="preserve">Weak  </w:t>
      </w:r>
      <w:r>
        <w:rPr>
          <w:color w:val="6E665E"/>
          <w:sz w:val="18"/>
          <w:szCs w:val="18"/>
        </w:rPr>
        <w:t xml:space="preserve">“Refresh the brand and do some social.”</w:t>
      </w:r>
    </w:p>
    <w:p>
      <w:pPr>
        <w:spacing w:after="40" w:before="340"/>
      </w:pPr>
      <w:r>
        <w:rPr>
          <w:b/>
          <w:bCs/>
          <w:color w:val="6C5CE0"/>
          <w:spacing w:val="30"/>
          <w:sz w:val="17"/>
          <w:szCs w:val="17"/>
        </w:rPr>
        <w:t xml:space="preserve">DIMENSION 2</w:t>
      </w:r>
    </w:p>
    <w:p>
      <w:pPr>
        <w:pStyle w:val="Heading2"/>
        <w:spacing w:after="80" w:before="40"/>
      </w:pPr>
      <w:r>
        <w:t xml:space="preserve">The audience</w:t>
      </w:r>
    </w:p>
    <w:p>
      <w:pPr>
        <w:spacing w:after="120"/>
      </w:pPr>
      <w:r>
        <w:rPr>
          <w:color w:val="6E665E"/>
          <w:sz w:val="22"/>
          <w:szCs w:val="22"/>
        </w:rPr>
        <w:t xml:space="preserve">One real person, and the tension keeping them up at night. A before→after shift: what they think or do now, versus what you want next.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shd w:fill="F3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20"/>
            </w:pPr>
            <w:r>
              <w:rPr>
                <w:i/>
                <w:iCs/>
                <w:color w:val="A9A2B8"/>
                <w:sz w:val="20"/>
                <w:szCs w:val="20"/>
              </w:rPr>
              <w:t xml:space="preserve">Who, specifically — and what do they currently believe that you need to change?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</w:tc>
      </w:tr>
    </w:tbl>
    <w:p>
      <w:pPr>
        <w:spacing w:after="40" w:before="120"/>
      </w:pPr>
      <w:r>
        <w:rPr>
          <w:b/>
          <w:bCs/>
          <w:color w:val="3D7A4E"/>
          <w:sz w:val="18"/>
          <w:szCs w:val="18"/>
        </w:rPr>
        <w:t xml:space="preserve">Strong  </w:t>
      </w:r>
      <w:r>
        <w:rPr>
          <w:color w:val="1B1917"/>
          <w:sz w:val="18"/>
          <w:szCs w:val="18"/>
        </w:rPr>
        <w:t xml:space="preserve">“Ops managers at 50–200 person firms who think switching software means a month of downtime.”</w:t>
      </w:r>
    </w:p>
    <w:p>
      <w:pPr>
        <w:spacing w:after="40"/>
      </w:pPr>
      <w:r>
        <w:rPr>
          <w:b/>
          <w:bCs/>
          <w:color w:val="B23A18"/>
          <w:sz w:val="18"/>
          <w:szCs w:val="18"/>
        </w:rPr>
        <w:t xml:space="preserve">Weak  </w:t>
      </w:r>
      <w:r>
        <w:rPr>
          <w:color w:val="6E665E"/>
          <w:sz w:val="18"/>
          <w:szCs w:val="18"/>
        </w:rPr>
        <w:t xml:space="preserve">“B2B decision-makers, aged 25–54.”</w:t>
      </w:r>
    </w:p>
    <w:p>
      <w:pPr>
        <w:spacing w:after="40" w:before="340"/>
      </w:pPr>
      <w:r>
        <w:rPr>
          <w:b/>
          <w:bCs/>
          <w:color w:val="6C5CE0"/>
          <w:spacing w:val="30"/>
          <w:sz w:val="17"/>
          <w:szCs w:val="17"/>
        </w:rPr>
        <w:t xml:space="preserve">DIMENSION 3</w:t>
      </w:r>
    </w:p>
    <w:p>
      <w:pPr>
        <w:pStyle w:val="Heading2"/>
        <w:spacing w:after="80" w:before="40"/>
      </w:pPr>
      <w:r>
        <w:t xml:space="preserve">The single message</w:t>
      </w:r>
    </w:p>
    <w:p>
      <w:pPr>
        <w:spacing w:after="120"/>
      </w:pPr>
      <w:r>
        <w:rPr>
          <w:color w:val="6E665E"/>
          <w:sz w:val="22"/>
          <w:szCs w:val="22"/>
        </w:rPr>
        <w:t xml:space="preserve">The ONE thing the work has to land. Everything else is supporting. If you list five priorities, you have none.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shd w:fill="F3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20"/>
            </w:pPr>
            <w:r>
              <w:rPr>
                <w:i/>
                <w:iCs/>
                <w:color w:val="A9A2B8"/>
                <w:sz w:val="20"/>
                <w:szCs w:val="20"/>
              </w:rPr>
              <w:t xml:space="preserve">In one sentence: the single most important thing they should take away.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</w:tc>
      </w:tr>
    </w:tbl>
    <w:p>
      <w:pPr>
        <w:spacing w:after="40" w:before="120"/>
      </w:pPr>
      <w:r>
        <w:rPr>
          <w:b/>
          <w:bCs/>
          <w:color w:val="3D7A4E"/>
          <w:sz w:val="18"/>
          <w:szCs w:val="18"/>
        </w:rPr>
        <w:t xml:space="preserve">Strong  </w:t>
      </w:r>
      <w:r>
        <w:rPr>
          <w:color w:val="1B1917"/>
          <w:sz w:val="18"/>
          <w:szCs w:val="18"/>
        </w:rPr>
        <w:t xml:space="preserve">“Switching to us takes an afternoon, not a month.”</w:t>
      </w:r>
    </w:p>
    <w:p>
      <w:pPr>
        <w:spacing w:after="40"/>
      </w:pPr>
      <w:r>
        <w:rPr>
          <w:b/>
          <w:bCs/>
          <w:color w:val="B23A18"/>
          <w:sz w:val="18"/>
          <w:szCs w:val="18"/>
        </w:rPr>
        <w:t xml:space="preserve">Weak  </w:t>
      </w:r>
      <w:r>
        <w:rPr>
          <w:color w:val="6E665E"/>
          <w:sz w:val="18"/>
          <w:szCs w:val="18"/>
        </w:rPr>
        <w:t xml:space="preserve">“We’re fast, trusted, affordable, award-winning and local.”</w:t>
      </w:r>
    </w:p>
    <w:p>
      <w:pPr>
        <w:spacing w:after="40" w:before="340"/>
      </w:pPr>
      <w:r>
        <w:rPr>
          <w:b/>
          <w:bCs/>
          <w:color w:val="6C5CE0"/>
          <w:spacing w:val="30"/>
          <w:sz w:val="17"/>
          <w:szCs w:val="17"/>
        </w:rPr>
        <w:t xml:space="preserve">DIMENSION 4</w:t>
      </w:r>
    </w:p>
    <w:p>
      <w:pPr>
        <w:pStyle w:val="Heading2"/>
        <w:spacing w:after="80" w:before="40"/>
      </w:pPr>
      <w:r>
        <w:t xml:space="preserve">The context</w:t>
      </w:r>
    </w:p>
    <w:p>
      <w:pPr>
        <w:spacing w:after="120"/>
      </w:pPr>
      <w:r>
        <w:rPr>
          <w:color w:val="6E665E"/>
          <w:sz w:val="22"/>
          <w:szCs w:val="22"/>
        </w:rPr>
        <w:t xml:space="preserve">A tight story, not a document dump. Why now, what’s changed, what you’ve already tried — plus a short list of what NOT to do.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shd w:fill="F3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20"/>
            </w:pPr>
            <w:r>
              <w:rPr>
                <w:i/>
                <w:iCs/>
                <w:color w:val="A9A2B8"/>
                <w:sz w:val="20"/>
                <w:szCs w:val="20"/>
              </w:rPr>
              <w:t xml:space="preserve">Five lines of “why now”. Then: mandatories, and no-go territory.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</w:tc>
      </w:tr>
    </w:tbl>
    <w:p>
      <w:pPr>
        <w:spacing w:after="40" w:before="120"/>
      </w:pPr>
      <w:r>
        <w:rPr>
          <w:b/>
          <w:bCs/>
          <w:color w:val="3D7A4E"/>
          <w:sz w:val="18"/>
          <w:szCs w:val="18"/>
        </w:rPr>
        <w:t xml:space="preserve">Strong  </w:t>
      </w:r>
      <w:r>
        <w:rPr>
          <w:color w:val="1B1917"/>
          <w:sz w:val="18"/>
          <w:szCs w:val="18"/>
        </w:rPr>
        <w:t xml:space="preserve">“Last campaign over-promised and support drowned. Don’t lead on speed alone this time.”</w:t>
      </w:r>
    </w:p>
    <w:p>
      <w:pPr>
        <w:spacing w:after="40"/>
      </w:pPr>
      <w:r>
        <w:rPr>
          <w:b/>
          <w:bCs/>
          <w:color w:val="B23A18"/>
          <w:sz w:val="18"/>
          <w:szCs w:val="18"/>
        </w:rPr>
        <w:t xml:space="preserve">Weak  </w:t>
      </w:r>
      <w:r>
        <w:rPr>
          <w:color w:val="6E665E"/>
          <w:sz w:val="18"/>
          <w:szCs w:val="18"/>
        </w:rPr>
        <w:t xml:space="preserve">“Here’s the shared drive, everything’s in there somewhere.”</w:t>
      </w:r>
    </w:p>
    <w:p>
      <w:pPr>
        <w:spacing w:after="40" w:before="340"/>
      </w:pPr>
      <w:r>
        <w:rPr>
          <w:b/>
          <w:bCs/>
          <w:color w:val="6C5CE0"/>
          <w:spacing w:val="30"/>
          <w:sz w:val="17"/>
          <w:szCs w:val="17"/>
        </w:rPr>
        <w:t xml:space="preserve">DIMENSION 5</w:t>
      </w:r>
    </w:p>
    <w:p>
      <w:pPr>
        <w:pStyle w:val="Heading2"/>
        <w:spacing w:after="80" w:before="40"/>
      </w:pPr>
      <w:r>
        <w:t xml:space="preserve">Practicals &amp; success</w:t>
      </w:r>
    </w:p>
    <w:p>
      <w:pPr>
        <w:spacing w:after="120"/>
      </w:pPr>
      <w:r>
        <w:rPr>
          <w:color w:val="6E665E"/>
          <w:sz w:val="22"/>
          <w:szCs w:val="22"/>
        </w:rPr>
        <w:t xml:space="preserve">A real budget range, a deadline with milestones, and how you’ll judge the work. “Surprise us” is how projects go over and ideas come back wrong.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shd w:fill="F3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20"/>
            </w:pPr>
            <w:r>
              <w:rPr>
                <w:i/>
                <w:iCs/>
                <w:color w:val="A9A2B8"/>
                <w:sz w:val="20"/>
                <w:szCs w:val="20"/>
              </w:rPr>
              <w:t xml:space="preserve">Budget range · key dates · how we’ll agree it’s “done” and “good”.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</w:tc>
      </w:tr>
    </w:tbl>
    <w:p>
      <w:pPr>
        <w:spacing w:after="40" w:before="120"/>
      </w:pPr>
      <w:r>
        <w:rPr>
          <w:b/>
          <w:bCs/>
          <w:color w:val="3D7A4E"/>
          <w:sz w:val="18"/>
          <w:szCs w:val="18"/>
        </w:rPr>
        <w:t xml:space="preserve">Strong  </w:t>
      </w:r>
      <w:r>
        <w:rPr>
          <w:color w:val="1B1917"/>
          <w:sz w:val="18"/>
          <w:szCs w:val="18"/>
        </w:rPr>
        <w:t xml:space="preserve">“£12–15k. Live by 1 May. Success = 700 signups/month, judged at 8 weeks.”</w:t>
      </w:r>
    </w:p>
    <w:p>
      <w:pPr>
        <w:spacing w:after="40"/>
      </w:pPr>
      <w:r>
        <w:rPr>
          <w:b/>
          <w:bCs/>
          <w:color w:val="B23A18"/>
          <w:sz w:val="18"/>
          <w:szCs w:val="18"/>
        </w:rPr>
        <w:t xml:space="preserve">Weak  </w:t>
      </w:r>
      <w:r>
        <w:rPr>
          <w:color w:val="6E665E"/>
          <w:sz w:val="18"/>
          <w:szCs w:val="18"/>
        </w:rPr>
        <w:t xml:space="preserve">“Come back to us with a quote and some ideas.”</w:t>
      </w:r>
    </w:p>
    <w:p>
      <w:pPr>
        <w:spacing w:after="40" w:before="340"/>
      </w:pPr>
      <w:r>
        <w:rPr>
          <w:b/>
          <w:bCs/>
          <w:color w:val="6C5CE0"/>
          <w:spacing w:val="30"/>
          <w:sz w:val="17"/>
          <w:szCs w:val="17"/>
        </w:rPr>
        <w:t xml:space="preserve">DIMENSION 6</w:t>
      </w:r>
    </w:p>
    <w:p>
      <w:pPr>
        <w:pStyle w:val="Heading2"/>
        <w:spacing w:after="80" w:before="40"/>
      </w:pPr>
      <w:r>
        <w:t xml:space="preserve">Format &amp; spec</w:t>
      </w:r>
    </w:p>
    <w:p>
      <w:pPr>
        <w:spacing w:after="120"/>
      </w:pPr>
      <w:r>
        <w:rPr>
          <w:color w:val="6E665E"/>
          <w:sz w:val="22"/>
          <w:szCs w:val="22"/>
        </w:rPr>
        <w:t xml:space="preserve">What you actually want made: the deliverables, the channels they run on, and the sizes. Written down, so nobody has to invent the job.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9D3CB" w:sz="4"/>
              <w:left w:val="single" w:color="D9D3CB" w:sz="4"/>
              <w:bottom w:val="single" w:color="D9D3CB" w:sz="4"/>
              <w:right w:val="single" w:color="D9D3CB" w:sz="4"/>
            </w:tcBorders>
            <w:shd w:fill="F3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20"/>
            </w:pPr>
            <w:r>
              <w:rPr>
                <w:i/>
                <w:iCs/>
                <w:color w:val="A9A2B8"/>
                <w:sz w:val="20"/>
                <w:szCs w:val="20"/>
              </w:rPr>
              <w:t xml:space="preserve">Deliverables · channels · sizes / formats · anything technical.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60" w:before="60"/>
            </w:pPr>
            <w:r>
              <w:t xml:space="preserve"/>
            </w:r>
          </w:p>
        </w:tc>
      </w:tr>
    </w:tbl>
    <w:p>
      <w:pPr>
        <w:spacing w:after="40" w:before="120"/>
      </w:pPr>
      <w:r>
        <w:rPr>
          <w:b/>
          <w:bCs/>
          <w:color w:val="3D7A4E"/>
          <w:sz w:val="18"/>
          <w:szCs w:val="18"/>
        </w:rPr>
        <w:t xml:space="preserve">Strong  </w:t>
      </w:r>
      <w:r>
        <w:rPr>
          <w:color w:val="1B1917"/>
          <w:sz w:val="18"/>
          <w:szCs w:val="18"/>
        </w:rPr>
        <w:t xml:space="preserve">“6 static posts (1080×1350), 1 hero banner (1440×600), copy under 20 words each.”</w:t>
      </w:r>
    </w:p>
    <w:p>
      <w:pPr>
        <w:spacing w:after="40"/>
      </w:pPr>
      <w:r>
        <w:rPr>
          <w:b/>
          <w:bCs/>
          <w:color w:val="B23A18"/>
          <w:sz w:val="18"/>
          <w:szCs w:val="18"/>
        </w:rPr>
        <w:t xml:space="preserve">Weak  </w:t>
      </w:r>
      <w:r>
        <w:rPr>
          <w:color w:val="6E665E"/>
          <w:sz w:val="18"/>
          <w:szCs w:val="18"/>
        </w:rPr>
        <w:t xml:space="preserve">“Just show us something — we’ll know it when we see it.”</w:t>
      </w:r>
    </w:p>
    <w:p>
      <w:pPr>
        <w:pageBreakBefore/>
      </w:pPr>
    </w:p>
    <w:p>
      <w:pPr>
        <w:spacing w:after="40" w:before="340"/>
      </w:pPr>
      <w:r>
        <w:rPr>
          <w:b/>
          <w:bCs/>
          <w:color w:val="6C5CE0"/>
          <w:spacing w:val="30"/>
          <w:sz w:val="17"/>
          <w:szCs w:val="17"/>
        </w:rPr>
        <w:t xml:space="preserve">BEFORE YOU SEND</w:t>
      </w:r>
    </w:p>
    <w:p>
      <w:pPr>
        <w:pStyle w:val="Heading2"/>
        <w:spacing w:after="120"/>
      </w:pPr>
      <w:r>
        <w:t xml:space="preserve">The one-minute check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 objective is one outcome, one number, one deadline — not a to-do list.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 audience is a person with a tension, not a demographic.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There is exactly one lead message. Everything else is marked “supporting”.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Context is a five-line story, plus what NOT to do. No document dump.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Budget range, dates and a definition of “done” are all stated.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Deliverables, channels and sizes are written down.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Someone who wasn’t in the room could read this and know what to make.</w:t>
      </w:r>
    </w:p>
    <w:p>
      <w:pPr>
        <w:pBdr>
          <w:top w:val="single" w:color="D9D3CB" w:sz="4" w:space="8"/>
        </w:pBdr>
        <w:spacing w:after="20" w:before="340"/>
      </w:pPr>
      <w:r>
        <w:rPr>
          <w:b/>
          <w:bCs/>
          <w:color w:val="1B1917"/>
          <w:sz w:val="22"/>
          <w:szCs w:val="22"/>
        </w:rPr>
        <w:t xml:space="preserve">You just wrote a better brief than most agencies ever receive.</w:t>
      </w:r>
    </w:p>
    <w:p>
      <w:pPr>
        <w:spacing w:after="40"/>
      </w:pPr>
      <w:r>
        <w:rPr>
          <w:color w:val="6E665E"/>
          <w:sz w:val="20"/>
          <w:szCs w:val="20"/>
        </w:rPr>
        <w:t xml:space="preserve">If you’d rather not do this every time, the full Brief Toolkit — the scoring rubric and the plain-English guidance behind The Brief Test — is at </w:t>
      </w:r>
      <w:hyperlink w:history="1" r:id="rId1wmfhhrwjvaunqh_kodrt">
        <w:r>
          <w:rPr>
            <w:rStyle w:val="Hyperlink"/>
            <w:sz w:val="20"/>
            <w:szCs w:val="20"/>
          </w:rPr>
          <w:t xml:space="preserve">curiousbrand.co.uk</w:t>
        </w:r>
      </w:hyperlink>
      <w:r>
        <w:rPr>
          <w:color w:val="6E665E"/>
          <w:sz w:val="20"/>
          <w:szCs w:val="20"/>
        </w:rPr>
        <w:t xml:space="preserve">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E665E"/>
        <w:sz w:val="16"/>
        <w:szCs w:val="16"/>
      </w:rPr>
      <w:t xml:space="preserve">The Brief Test · a Curious Brand thing · read briefs so you don’t have to guess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▢"/>
      <w:lvlJc w:val="left"/>
      <w:pPr>
        <w:ind w:left="460" w:hanging="300"/>
      </w:pPr>
      <w:rPr>
        <w:color w:val="6C5CE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B191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120"/>
      <w:outlineLvl w:val="0"/>
    </w:pPr>
    <w:rPr>
      <w:rFonts w:ascii="Arial" w:cs="Arial" w:eastAsia="Arial" w:hAnsi="Arial"/>
      <w:b/>
      <w:bCs/>
      <w:color w:val="1B1917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80" w:before="60"/>
      <w:outlineLvl w:val="1"/>
    </w:pPr>
    <w:rPr>
      <w:rFonts w:ascii="Arial" w:cs="Arial" w:eastAsia="Arial" w:hAnsi="Arial"/>
      <w:b/>
      <w:bCs/>
      <w:color w:val="1B1917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1wmfhhrwjvaunqh_kodrt" Type="http://schemas.openxmlformats.org/officeDocument/2006/relationships/hyperlink" Target="https://curiousbrand.co.uk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brief worth writing — Curious Brand</dc:title>
  <dc:creator>Curious Brand</dc:creator>
  <dc:description>The creative brief template behind The Brief Test.</dc:description>
  <cp:lastModifiedBy>Un-named</cp:lastModifiedBy>
  <cp:revision>1</cp:revision>
  <dcterms:created xsi:type="dcterms:W3CDTF">2026-07-08T10:55:33.009Z</dcterms:created>
  <dcterms:modified xsi:type="dcterms:W3CDTF">2026-07-08T10:55:33.011Z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